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outlineLvl w:val="1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开标一览表</w:t>
      </w:r>
    </w:p>
    <w:bookmarkEnd w:id="0"/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</w:t>
      </w:r>
    </w:p>
    <w:tbl>
      <w:tblPr>
        <w:tblStyle w:val="3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30"/>
        <w:gridCol w:w="1545"/>
        <w:gridCol w:w="1395"/>
        <w:gridCol w:w="810"/>
        <w:gridCol w:w="840"/>
        <w:gridCol w:w="111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atLeast"/>
              <w:ind w:left="-8" w:leftChars="-4" w:firstLine="98" w:firstLineChars="35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VI视觉识别系统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详见分项报价明细表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详见分项报价明细表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32" w:type="dxa"/>
            <w:gridSpan w:val="8"/>
            <w:noWrap w:val="0"/>
            <w:vAlign w:val="center"/>
          </w:tcPr>
          <w:p>
            <w:pPr>
              <w:widowControl/>
              <w:spacing w:line="360" w:lineRule="atLeast"/>
              <w:jc w:val="both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报价合计（元）：          大写：</w:t>
            </w: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 报价应是最终用户验收合格后的总价，包括货物、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设计、</w:t>
      </w:r>
      <w:r>
        <w:rPr>
          <w:rFonts w:hint="eastAsia" w:ascii="仿宋" w:hAnsi="仿宋" w:eastAsia="仿宋" w:cs="仿宋"/>
          <w:sz w:val="28"/>
          <w:szCs w:val="28"/>
        </w:rPr>
        <w:t>运输、保险、代理、安装调试、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辅材、</w:t>
      </w:r>
      <w:r>
        <w:rPr>
          <w:rFonts w:hint="eastAsia" w:ascii="仿宋" w:hAnsi="仿宋" w:eastAsia="仿宋" w:cs="仿宋"/>
          <w:sz w:val="28"/>
          <w:szCs w:val="28"/>
        </w:rPr>
        <w:t>培训、税费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系统集成和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 xml:space="preserve">文件规定的其它费用。 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2.“开标一览表”为多页的，每页均需由法定代表人或授权代表签字并盖供应商印章。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3、“开标一览表”以包为单位填写。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（单位公章）</w:t>
      </w:r>
    </w:p>
    <w:p>
      <w:pPr>
        <w:widowControl/>
        <w:spacing w:line="36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法定代表人或授权代表（签字或加盖个人名章）：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开户银行：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帐    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r>
        <w:rPr>
          <w:rFonts w:ascii="宋体" w:hAnsi="宋体"/>
          <w:b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610C22C1"/>
    <w:rsid w:val="610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2023-04-13T08:38:00Z</dcterms:created>
  <dc:creator>Administrator</dc:creator>
  <cp:lastModifiedBy>Administrator</cp:lastModifiedBy>
  <dcterms:modified xsi:type="dcterms:W3CDTF">2023-04-13T08:38:41Z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77BD1EE96CE845DFB8EAE7A8DD5F69E5</vt:lpwstr>
  </property>
</Properties>
</file>